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F28D8" w14:textId="77777777" w:rsidR="00A6326D" w:rsidRPr="00917AF6" w:rsidRDefault="00A01ACE" w:rsidP="007250A6">
      <w:pPr>
        <w:jc w:val="center"/>
        <w:rPr>
          <w:rFonts w:ascii="Arial" w:hAnsi="Arial" w:cs="Arial"/>
          <w:b/>
          <w:bCs/>
          <w:sz w:val="56"/>
          <w:szCs w:val="56"/>
        </w:rPr>
      </w:pPr>
      <w:r w:rsidRPr="00917AF6">
        <w:rPr>
          <w:rFonts w:ascii="Arial" w:hAnsi="Arial" w:cs="Arial"/>
          <w:b/>
          <w:bCs/>
          <w:sz w:val="56"/>
          <w:szCs w:val="56"/>
        </w:rPr>
        <w:t>Numbers and the Self</w:t>
      </w:r>
    </w:p>
    <w:p w14:paraId="00BED01F" w14:textId="47621796" w:rsidR="00A01ACE" w:rsidRPr="00917AF6" w:rsidRDefault="00077E10" w:rsidP="007250A6">
      <w:pPr>
        <w:jc w:val="center"/>
        <w:rPr>
          <w:rFonts w:ascii="Arial" w:hAnsi="Arial" w:cs="Arial"/>
          <w:sz w:val="32"/>
          <w:szCs w:val="32"/>
        </w:rPr>
      </w:pPr>
      <w:r>
        <w:rPr>
          <w:rFonts w:ascii="Arial" w:hAnsi="Arial" w:cs="Arial"/>
          <w:sz w:val="32"/>
          <w:szCs w:val="32"/>
        </w:rPr>
        <w:t xml:space="preserve">Friday </w:t>
      </w:r>
      <w:r w:rsidR="00D1139E">
        <w:rPr>
          <w:rFonts w:ascii="Arial" w:hAnsi="Arial" w:cs="Arial"/>
          <w:sz w:val="32"/>
          <w:szCs w:val="32"/>
        </w:rPr>
        <w:t>1</w:t>
      </w:r>
      <w:r w:rsidR="00E15376">
        <w:rPr>
          <w:rFonts w:ascii="Arial" w:hAnsi="Arial" w:cs="Arial"/>
          <w:sz w:val="32"/>
          <w:szCs w:val="32"/>
        </w:rPr>
        <w:t xml:space="preserve"> May</w:t>
      </w:r>
      <w:r w:rsidR="00A01ACE" w:rsidRPr="00917AF6">
        <w:rPr>
          <w:rFonts w:ascii="Arial" w:hAnsi="Arial" w:cs="Arial"/>
          <w:sz w:val="32"/>
          <w:szCs w:val="32"/>
        </w:rPr>
        <w:t xml:space="preserve"> 2020</w:t>
      </w:r>
    </w:p>
    <w:p w14:paraId="7874367C" w14:textId="1D5B3BDE" w:rsidR="00917AF6" w:rsidRPr="00917AF6" w:rsidRDefault="007250A6" w:rsidP="00917AF6">
      <w:pPr>
        <w:jc w:val="center"/>
        <w:rPr>
          <w:rFonts w:ascii="Arial" w:hAnsi="Arial" w:cs="Arial"/>
          <w:sz w:val="32"/>
          <w:szCs w:val="32"/>
        </w:rPr>
      </w:pPr>
      <w:r w:rsidRPr="00917AF6">
        <w:rPr>
          <w:rFonts w:ascii="Arial" w:hAnsi="Arial" w:cs="Arial"/>
          <w:sz w:val="32"/>
          <w:szCs w:val="32"/>
        </w:rPr>
        <w:t xml:space="preserve">University of Adelaide </w:t>
      </w:r>
    </w:p>
    <w:p w14:paraId="0BC519E9" w14:textId="50148133" w:rsidR="00917AF6" w:rsidRPr="00917AF6" w:rsidRDefault="007250A6" w:rsidP="00917AF6">
      <w:pPr>
        <w:jc w:val="center"/>
        <w:rPr>
          <w:rFonts w:ascii="Arial" w:hAnsi="Arial" w:cs="Arial"/>
          <w:sz w:val="36"/>
          <w:szCs w:val="36"/>
        </w:rPr>
      </w:pPr>
      <w:r w:rsidRPr="00917AF6">
        <w:rPr>
          <w:rFonts w:ascii="Arial" w:hAnsi="Arial" w:cs="Arial"/>
          <w:sz w:val="36"/>
          <w:szCs w:val="36"/>
        </w:rPr>
        <w:t>Keynote: Deborah Lupton, UNSW</w:t>
      </w:r>
    </w:p>
    <w:p w14:paraId="24D77F7F" w14:textId="5E3355C9" w:rsidR="00EF5922" w:rsidRPr="007250A6" w:rsidRDefault="00FA2832" w:rsidP="00FA2832">
      <w:pPr>
        <w:jc w:val="center"/>
        <w:rPr>
          <w:rFonts w:ascii="Arial" w:hAnsi="Arial" w:cs="Arial"/>
          <w:sz w:val="24"/>
          <w:szCs w:val="24"/>
        </w:rPr>
      </w:pPr>
      <w:r>
        <w:rPr>
          <w:rFonts w:ascii="Arial" w:hAnsi="Arial" w:cs="Arial"/>
          <w:noProof/>
          <w:sz w:val="24"/>
          <w:szCs w:val="24"/>
          <w:lang w:eastAsia="en-GB"/>
        </w:rPr>
        <w:drawing>
          <wp:inline distT="0" distB="0" distL="0" distR="0" wp14:anchorId="782C2870" wp14:editId="18859A06">
            <wp:extent cx="4069276" cy="2425065"/>
            <wp:effectExtent l="0" t="0" r="762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mber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71975" cy="2426674"/>
                    </a:xfrm>
                    <a:prstGeom prst="rect">
                      <a:avLst/>
                    </a:prstGeom>
                  </pic:spPr>
                </pic:pic>
              </a:graphicData>
            </a:graphic>
          </wp:inline>
        </w:drawing>
      </w:r>
    </w:p>
    <w:p w14:paraId="6EA0A20A" w14:textId="1827BC65" w:rsidR="00A01ACE" w:rsidRPr="00917AF6" w:rsidRDefault="00A01ACE" w:rsidP="00A01ACE">
      <w:pPr>
        <w:autoSpaceDE w:val="0"/>
        <w:autoSpaceDN w:val="0"/>
        <w:adjustRightInd w:val="0"/>
        <w:spacing w:after="0" w:line="240" w:lineRule="auto"/>
        <w:rPr>
          <w:rFonts w:ascii="Arial" w:hAnsi="Arial" w:cs="Arial"/>
        </w:rPr>
      </w:pPr>
      <w:r w:rsidRPr="00917AF6">
        <w:rPr>
          <w:rFonts w:ascii="Arial" w:hAnsi="Arial" w:cs="Arial"/>
        </w:rPr>
        <w:t xml:space="preserve">In 1846, the Danish philosopher and social critic </w:t>
      </w:r>
      <w:proofErr w:type="spellStart"/>
      <w:r w:rsidRPr="00917AF6">
        <w:rPr>
          <w:rFonts w:ascii="Arial" w:hAnsi="Arial" w:cs="Arial"/>
        </w:rPr>
        <w:t>Søren</w:t>
      </w:r>
      <w:proofErr w:type="spellEnd"/>
      <w:r w:rsidRPr="00917AF6">
        <w:rPr>
          <w:rFonts w:ascii="Arial" w:hAnsi="Arial" w:cs="Arial"/>
        </w:rPr>
        <w:t xml:space="preserve"> Kierkegaard reflected on </w:t>
      </w:r>
      <w:r w:rsidRPr="00917AF6">
        <w:rPr>
          <w:rFonts w:ascii="Arial" w:hAnsi="Arial" w:cs="Arial"/>
          <w:i/>
          <w:iCs/>
        </w:rPr>
        <w:t xml:space="preserve">The Present Age </w:t>
      </w:r>
      <w:r w:rsidRPr="00917AF6">
        <w:rPr>
          <w:rFonts w:ascii="Arial" w:hAnsi="Arial" w:cs="Arial"/>
        </w:rPr>
        <w:t>in Europe, where the passions of revolution had been dissolved into measuring systems and ‘everyone is given clever rules and calculators in order to aid one’s thinking’. This ‘quantifying siren song’, as Kierkegaard described it, was alluring in its seeming production of equality</w:t>
      </w:r>
      <w:r w:rsidRPr="00917AF6">
        <w:rPr>
          <w:rFonts w:ascii="Arial" w:hAnsi="Arial" w:cs="Arial"/>
          <w:i/>
          <w:iCs/>
        </w:rPr>
        <w:t xml:space="preserve"> </w:t>
      </w:r>
      <w:r w:rsidRPr="00917AF6">
        <w:rPr>
          <w:rFonts w:ascii="Arial" w:hAnsi="Arial" w:cs="Arial"/>
        </w:rPr>
        <w:t xml:space="preserve">for a modern age </w:t>
      </w:r>
      <w:r w:rsidR="005B2BD0">
        <w:rPr>
          <w:rFonts w:ascii="Tahoma" w:hAnsi="Tahoma" w:cs="Tahoma"/>
          <w:color w:val="222222"/>
          <w:shd w:val="clear" w:color="auto" w:fill="FFFFFF"/>
        </w:rPr>
        <w:t>⁠</w:t>
      </w:r>
      <w:r w:rsidR="005B2BD0">
        <w:rPr>
          <w:rFonts w:ascii="Arial" w:hAnsi="Arial" w:cs="Arial"/>
          <w:color w:val="222222"/>
          <w:shd w:val="clear" w:color="auto" w:fill="FFFFFF"/>
        </w:rPr>
        <w:t>—</w:t>
      </w:r>
      <w:r w:rsidRPr="00917AF6">
        <w:rPr>
          <w:rFonts w:ascii="Arial" w:hAnsi="Arial" w:cs="Arial"/>
        </w:rPr>
        <w:t xml:space="preserve">it produced a </w:t>
      </w:r>
      <w:proofErr w:type="spellStart"/>
      <w:r w:rsidRPr="00917AF6">
        <w:rPr>
          <w:rFonts w:ascii="Arial" w:hAnsi="Arial" w:cs="Arial"/>
        </w:rPr>
        <w:t>leveling</w:t>
      </w:r>
      <w:proofErr w:type="spellEnd"/>
      <w:r w:rsidRPr="00917AF6">
        <w:rPr>
          <w:rFonts w:ascii="Arial" w:hAnsi="Arial" w:cs="Arial"/>
        </w:rPr>
        <w:t xml:space="preserve"> of society, as the individual was collapsed into data. But for him, it came with a loss of ‘passion’, a stagnation in innovation and an inability to enable significant social, economic or political change. Kierkegaard’s critique resonates with those of contemporary neoliberal regimes and the focus on ‘metrics’ and ‘counting’ as a useful measure of the human and its capacity.</w:t>
      </w:r>
      <w:r w:rsidR="007250A6" w:rsidRPr="00917AF6">
        <w:rPr>
          <w:rFonts w:ascii="Arial" w:hAnsi="Arial" w:cs="Arial"/>
        </w:rPr>
        <w:t xml:space="preserve"> R</w:t>
      </w:r>
      <w:r w:rsidRPr="00917AF6">
        <w:rPr>
          <w:rFonts w:ascii="Arial" w:hAnsi="Arial" w:cs="Arial"/>
        </w:rPr>
        <w:t xml:space="preserve">ecently, sociologists have </w:t>
      </w:r>
      <w:r w:rsidR="007250A6" w:rsidRPr="00917AF6">
        <w:rPr>
          <w:rFonts w:ascii="Arial" w:hAnsi="Arial" w:cs="Arial"/>
        </w:rPr>
        <w:t xml:space="preserve">also </w:t>
      </w:r>
      <w:r w:rsidRPr="00917AF6">
        <w:rPr>
          <w:rFonts w:ascii="Arial" w:hAnsi="Arial" w:cs="Arial"/>
        </w:rPr>
        <w:t>pointed to the ‘quantified self’, new ways of interpreting the human condition produced in relation to self-tracking technologies and metrics</w:t>
      </w:r>
      <w:r w:rsidR="007250A6" w:rsidRPr="00917AF6">
        <w:rPr>
          <w:rFonts w:ascii="Arial" w:hAnsi="Arial" w:cs="Arial"/>
        </w:rPr>
        <w:t xml:space="preserve">. Numbers increasingly surround us and make us, leading us to ask that if writing produces the self </w:t>
      </w:r>
      <w:r w:rsidR="005B2BD0">
        <w:rPr>
          <w:rFonts w:ascii="Tahoma" w:hAnsi="Tahoma" w:cs="Tahoma"/>
          <w:color w:val="222222"/>
          <w:shd w:val="clear" w:color="auto" w:fill="FFFFFF"/>
        </w:rPr>
        <w:t>⁠</w:t>
      </w:r>
      <w:r w:rsidR="005B2BD0">
        <w:rPr>
          <w:rFonts w:ascii="Arial" w:hAnsi="Arial" w:cs="Arial"/>
          <w:color w:val="222222"/>
          <w:shd w:val="clear" w:color="auto" w:fill="FFFFFF"/>
        </w:rPr>
        <w:t>—</w:t>
      </w:r>
      <w:r w:rsidR="005B2BD0">
        <w:rPr>
          <w:rFonts w:ascii="Arial" w:hAnsi="Arial" w:cs="Arial"/>
          <w:color w:val="222222"/>
          <w:shd w:val="clear" w:color="auto" w:fill="FFFFFF"/>
        </w:rPr>
        <w:t xml:space="preserve"> </w:t>
      </w:r>
      <w:r w:rsidR="007250A6" w:rsidRPr="00917AF6">
        <w:rPr>
          <w:rFonts w:ascii="Arial" w:hAnsi="Arial" w:cs="Arial"/>
        </w:rPr>
        <w:t>what happens when we count it?</w:t>
      </w:r>
    </w:p>
    <w:p w14:paraId="02E0477E" w14:textId="712367AA" w:rsidR="007250A6" w:rsidRPr="00917AF6" w:rsidRDefault="007250A6" w:rsidP="00A01ACE">
      <w:pPr>
        <w:autoSpaceDE w:val="0"/>
        <w:autoSpaceDN w:val="0"/>
        <w:adjustRightInd w:val="0"/>
        <w:spacing w:after="0" w:line="240" w:lineRule="auto"/>
        <w:rPr>
          <w:rFonts w:ascii="Arial" w:hAnsi="Arial" w:cs="Arial"/>
        </w:rPr>
      </w:pPr>
    </w:p>
    <w:p w14:paraId="764CDC1E" w14:textId="0567F946" w:rsidR="007250A6" w:rsidRPr="00917AF6" w:rsidRDefault="007250A6" w:rsidP="00A01ACE">
      <w:pPr>
        <w:autoSpaceDE w:val="0"/>
        <w:autoSpaceDN w:val="0"/>
        <w:adjustRightInd w:val="0"/>
        <w:spacing w:after="0" w:line="240" w:lineRule="auto"/>
        <w:rPr>
          <w:rFonts w:ascii="Arial" w:hAnsi="Arial" w:cs="Arial"/>
        </w:rPr>
      </w:pPr>
      <w:r w:rsidRPr="00917AF6">
        <w:rPr>
          <w:rFonts w:ascii="Arial" w:hAnsi="Arial" w:cs="Arial"/>
        </w:rPr>
        <w:t>This symposium, funded by an ARC Discovery Project ‘Precarious Accounts’, explores the relationship between numbers and the self as a critical question in the era of big data. Much of contemporary science and social science rests on our reliance that there is a relationship between the human and the number</w:t>
      </w:r>
      <w:r w:rsidR="005B2BD0">
        <w:rPr>
          <w:rFonts w:ascii="Arial" w:hAnsi="Arial" w:cs="Arial"/>
        </w:rPr>
        <w:t xml:space="preserve"> </w:t>
      </w:r>
      <w:r w:rsidR="005B2BD0">
        <w:rPr>
          <w:rFonts w:ascii="Tahoma" w:hAnsi="Tahoma" w:cs="Tahoma"/>
          <w:color w:val="222222"/>
          <w:shd w:val="clear" w:color="auto" w:fill="FFFFFF"/>
        </w:rPr>
        <w:t>⁠</w:t>
      </w:r>
      <w:r w:rsidR="005B2BD0">
        <w:rPr>
          <w:rFonts w:ascii="Arial" w:hAnsi="Arial" w:cs="Arial"/>
          <w:color w:val="222222"/>
          <w:shd w:val="clear" w:color="auto" w:fill="FFFFFF"/>
        </w:rPr>
        <w:t>—</w:t>
      </w:r>
      <w:r w:rsidRPr="00917AF6">
        <w:rPr>
          <w:rFonts w:ascii="Arial" w:hAnsi="Arial" w:cs="Arial"/>
        </w:rPr>
        <w:t>that our bodies, behaviours and actions, if conceptualised well, can be turned into statistics and used to predict and explain. Because of this numbers can bring us comfort and relief, as well as anxiety and fear. Numbers discipline, with both positive and negative results.</w:t>
      </w:r>
      <w:r w:rsidR="00EF5922" w:rsidRPr="00917AF6">
        <w:rPr>
          <w:rFonts w:ascii="Arial" w:hAnsi="Arial" w:cs="Arial"/>
        </w:rPr>
        <w:t xml:space="preserve"> They produce certain types of meaning that shapes our social environment. Yet, as Foucault reminded us, numbers never record neutral facts but enable systems of power. </w:t>
      </w:r>
      <w:r w:rsidR="00BD756F">
        <w:rPr>
          <w:rFonts w:ascii="Arial" w:hAnsi="Arial" w:cs="Arial"/>
        </w:rPr>
        <w:t>This workshop engages with these issues.</w:t>
      </w:r>
      <w:r w:rsidR="00646F3B" w:rsidRPr="00917AF6">
        <w:rPr>
          <w:rFonts w:ascii="Arial" w:hAnsi="Arial" w:cs="Arial"/>
        </w:rPr>
        <w:t xml:space="preserve"> </w:t>
      </w:r>
      <w:r w:rsidR="00BD756F">
        <w:rPr>
          <w:rFonts w:ascii="Arial" w:hAnsi="Arial" w:cs="Arial"/>
        </w:rPr>
        <w:t>T</w:t>
      </w:r>
      <w:r w:rsidR="00EF5922" w:rsidRPr="00917AF6">
        <w:rPr>
          <w:rFonts w:ascii="Arial" w:hAnsi="Arial" w:cs="Arial"/>
        </w:rPr>
        <w:t>opics for discussion may include:</w:t>
      </w:r>
    </w:p>
    <w:p w14:paraId="4F157DB8" w14:textId="0684C92C" w:rsidR="00EF5922" w:rsidRPr="00917AF6" w:rsidRDefault="00EF5922" w:rsidP="00A01ACE">
      <w:pPr>
        <w:autoSpaceDE w:val="0"/>
        <w:autoSpaceDN w:val="0"/>
        <w:adjustRightInd w:val="0"/>
        <w:spacing w:after="0" w:line="240" w:lineRule="auto"/>
        <w:rPr>
          <w:rFonts w:ascii="Arial" w:hAnsi="Arial" w:cs="Arial"/>
        </w:rPr>
      </w:pPr>
    </w:p>
    <w:p w14:paraId="11132CB3" w14:textId="7A42FD2E" w:rsidR="00EF5922" w:rsidRPr="00917AF6" w:rsidRDefault="00EF5922" w:rsidP="00BD756F">
      <w:pPr>
        <w:autoSpaceDE w:val="0"/>
        <w:autoSpaceDN w:val="0"/>
        <w:adjustRightInd w:val="0"/>
        <w:spacing w:after="0" w:line="240" w:lineRule="auto"/>
        <w:ind w:left="720"/>
        <w:rPr>
          <w:rFonts w:ascii="Arial" w:hAnsi="Arial" w:cs="Arial"/>
        </w:rPr>
      </w:pPr>
      <w:r w:rsidRPr="00917AF6">
        <w:rPr>
          <w:rFonts w:ascii="Arial" w:hAnsi="Arial" w:cs="Arial"/>
        </w:rPr>
        <w:t>Numbers as discipline</w:t>
      </w:r>
    </w:p>
    <w:p w14:paraId="76F7C9F0" w14:textId="01EFFA53" w:rsidR="00EF5922" w:rsidRPr="00917AF6" w:rsidRDefault="00EF5922" w:rsidP="00BD756F">
      <w:pPr>
        <w:autoSpaceDE w:val="0"/>
        <w:autoSpaceDN w:val="0"/>
        <w:adjustRightInd w:val="0"/>
        <w:spacing w:after="0" w:line="240" w:lineRule="auto"/>
        <w:ind w:left="720"/>
        <w:rPr>
          <w:rFonts w:ascii="Arial" w:hAnsi="Arial" w:cs="Arial"/>
        </w:rPr>
      </w:pPr>
      <w:r w:rsidRPr="00917AF6">
        <w:rPr>
          <w:rFonts w:ascii="Arial" w:hAnsi="Arial" w:cs="Arial"/>
        </w:rPr>
        <w:t>Numbers and embodiment</w:t>
      </w:r>
    </w:p>
    <w:p w14:paraId="065F4E27" w14:textId="57EC0D86" w:rsidR="00A01ACE" w:rsidRPr="00917AF6" w:rsidRDefault="00EF5922" w:rsidP="00BD756F">
      <w:pPr>
        <w:autoSpaceDE w:val="0"/>
        <w:autoSpaceDN w:val="0"/>
        <w:adjustRightInd w:val="0"/>
        <w:spacing w:after="0" w:line="240" w:lineRule="auto"/>
        <w:ind w:left="720"/>
        <w:rPr>
          <w:rFonts w:ascii="Arial" w:hAnsi="Arial" w:cs="Arial"/>
        </w:rPr>
      </w:pPr>
      <w:r w:rsidRPr="00917AF6">
        <w:rPr>
          <w:rFonts w:ascii="Arial" w:hAnsi="Arial" w:cs="Arial"/>
        </w:rPr>
        <w:t>Numbers and emotions – from anxiety to joy</w:t>
      </w:r>
    </w:p>
    <w:p w14:paraId="15CFB7C8" w14:textId="3B0415F9" w:rsidR="00EF5922" w:rsidRPr="00917AF6" w:rsidRDefault="00EF5922" w:rsidP="00BD756F">
      <w:pPr>
        <w:autoSpaceDE w:val="0"/>
        <w:autoSpaceDN w:val="0"/>
        <w:adjustRightInd w:val="0"/>
        <w:spacing w:after="0" w:line="240" w:lineRule="auto"/>
        <w:ind w:left="720"/>
        <w:rPr>
          <w:rFonts w:ascii="Arial" w:hAnsi="Arial" w:cs="Arial"/>
        </w:rPr>
      </w:pPr>
      <w:r w:rsidRPr="00917AF6">
        <w:rPr>
          <w:rFonts w:ascii="Arial" w:hAnsi="Arial" w:cs="Arial"/>
        </w:rPr>
        <w:t>Numbers and self-expression, art and creative practices</w:t>
      </w:r>
    </w:p>
    <w:p w14:paraId="26CBBFC2" w14:textId="4E2E7B1D" w:rsidR="00EF5922" w:rsidRPr="00917AF6" w:rsidRDefault="00EF5922" w:rsidP="00BD756F">
      <w:pPr>
        <w:autoSpaceDE w:val="0"/>
        <w:autoSpaceDN w:val="0"/>
        <w:adjustRightInd w:val="0"/>
        <w:spacing w:after="0" w:line="240" w:lineRule="auto"/>
        <w:ind w:left="720"/>
        <w:rPr>
          <w:rFonts w:ascii="Arial" w:hAnsi="Arial" w:cs="Arial"/>
        </w:rPr>
      </w:pPr>
      <w:r w:rsidRPr="00917AF6">
        <w:rPr>
          <w:rFonts w:ascii="Arial" w:hAnsi="Arial" w:cs="Arial"/>
        </w:rPr>
        <w:t>Numbers as</w:t>
      </w:r>
      <w:r w:rsidR="00646F3B" w:rsidRPr="00917AF6">
        <w:rPr>
          <w:rFonts w:ascii="Arial" w:hAnsi="Arial" w:cs="Arial"/>
        </w:rPr>
        <w:t xml:space="preserve"> a</w:t>
      </w:r>
      <w:r w:rsidRPr="00917AF6">
        <w:rPr>
          <w:rFonts w:ascii="Arial" w:hAnsi="Arial" w:cs="Arial"/>
        </w:rPr>
        <w:t xml:space="preserve"> philosophy</w:t>
      </w:r>
      <w:r w:rsidR="00646F3B" w:rsidRPr="00917AF6">
        <w:rPr>
          <w:rFonts w:ascii="Arial" w:hAnsi="Arial" w:cs="Arial"/>
        </w:rPr>
        <w:t xml:space="preserve"> of self</w:t>
      </w:r>
    </w:p>
    <w:p w14:paraId="75730642" w14:textId="682AB098" w:rsidR="00EF5922" w:rsidRPr="00917AF6" w:rsidRDefault="00EF5922" w:rsidP="00BD756F">
      <w:pPr>
        <w:autoSpaceDE w:val="0"/>
        <w:autoSpaceDN w:val="0"/>
        <w:adjustRightInd w:val="0"/>
        <w:spacing w:after="0" w:line="240" w:lineRule="auto"/>
        <w:ind w:left="720"/>
        <w:rPr>
          <w:rFonts w:ascii="Arial" w:hAnsi="Arial" w:cs="Arial"/>
        </w:rPr>
      </w:pPr>
      <w:r w:rsidRPr="00917AF6">
        <w:rPr>
          <w:rFonts w:ascii="Arial" w:hAnsi="Arial" w:cs="Arial"/>
        </w:rPr>
        <w:t>Measuring the abstract and intangible</w:t>
      </w:r>
    </w:p>
    <w:p w14:paraId="48C593FB" w14:textId="0E825786" w:rsidR="00EF5922" w:rsidRPr="00917AF6" w:rsidRDefault="00EF5922" w:rsidP="00BD756F">
      <w:pPr>
        <w:autoSpaceDE w:val="0"/>
        <w:autoSpaceDN w:val="0"/>
        <w:adjustRightInd w:val="0"/>
        <w:spacing w:after="0" w:line="240" w:lineRule="auto"/>
        <w:ind w:left="720"/>
        <w:rPr>
          <w:rFonts w:ascii="Arial" w:hAnsi="Arial" w:cs="Arial"/>
        </w:rPr>
      </w:pPr>
      <w:r w:rsidRPr="00917AF6">
        <w:rPr>
          <w:rFonts w:ascii="Arial" w:hAnsi="Arial" w:cs="Arial"/>
        </w:rPr>
        <w:t>Numbers, self and society – changing the world?</w:t>
      </w:r>
    </w:p>
    <w:p w14:paraId="00DBF2B0" w14:textId="3ED0847D" w:rsidR="00EF5922" w:rsidRPr="00917AF6" w:rsidRDefault="00EF5922" w:rsidP="00A01ACE">
      <w:pPr>
        <w:autoSpaceDE w:val="0"/>
        <w:autoSpaceDN w:val="0"/>
        <w:adjustRightInd w:val="0"/>
        <w:spacing w:after="0" w:line="240" w:lineRule="auto"/>
        <w:rPr>
          <w:rFonts w:ascii="Arial" w:hAnsi="Arial" w:cs="Arial"/>
        </w:rPr>
      </w:pPr>
    </w:p>
    <w:p w14:paraId="607792C3" w14:textId="58E3DFD7" w:rsidR="00EF5922" w:rsidRPr="00917AF6" w:rsidRDefault="00EF5922" w:rsidP="00A01ACE">
      <w:pPr>
        <w:autoSpaceDE w:val="0"/>
        <w:autoSpaceDN w:val="0"/>
        <w:adjustRightInd w:val="0"/>
        <w:spacing w:after="0" w:line="240" w:lineRule="auto"/>
        <w:rPr>
          <w:rFonts w:ascii="Arial" w:hAnsi="Arial" w:cs="Arial"/>
        </w:rPr>
      </w:pPr>
      <w:r w:rsidRPr="00917AF6">
        <w:rPr>
          <w:rFonts w:ascii="Arial" w:hAnsi="Arial" w:cs="Arial"/>
        </w:rPr>
        <w:t>Proposals for papers, panels or creative responses to this topic are no</w:t>
      </w:r>
      <w:r w:rsidR="005B2BD0">
        <w:rPr>
          <w:rFonts w:ascii="Arial" w:hAnsi="Arial" w:cs="Arial"/>
        </w:rPr>
        <w:t>w called for. Please send a 250–</w:t>
      </w:r>
      <w:bookmarkStart w:id="0" w:name="_GoBack"/>
      <w:bookmarkEnd w:id="0"/>
      <w:r w:rsidRPr="00917AF6">
        <w:rPr>
          <w:rFonts w:ascii="Arial" w:hAnsi="Arial" w:cs="Arial"/>
        </w:rPr>
        <w:t xml:space="preserve">300 abstract of what is proposed, the time needed, and short bios of the participants to Katie Barclay at </w:t>
      </w:r>
      <w:hyperlink r:id="rId5" w:history="1">
        <w:r w:rsidRPr="00917AF6">
          <w:rPr>
            <w:rStyle w:val="Hyperlink"/>
            <w:rFonts w:ascii="Arial" w:hAnsi="Arial" w:cs="Arial"/>
          </w:rPr>
          <w:t>katie.barclay@adelaide.edu.au</w:t>
        </w:r>
      </w:hyperlink>
      <w:r w:rsidRPr="00917AF6">
        <w:rPr>
          <w:rFonts w:ascii="Arial" w:hAnsi="Arial" w:cs="Arial"/>
        </w:rPr>
        <w:t xml:space="preserve"> by the</w:t>
      </w:r>
      <w:r w:rsidR="00646F3B" w:rsidRPr="00917AF6">
        <w:rPr>
          <w:rFonts w:ascii="Arial" w:hAnsi="Arial" w:cs="Arial"/>
        </w:rPr>
        <w:t xml:space="preserve"> </w:t>
      </w:r>
      <w:r w:rsidR="00646F3B" w:rsidRPr="00BD756F">
        <w:rPr>
          <w:rFonts w:ascii="Arial" w:hAnsi="Arial" w:cs="Arial"/>
          <w:b/>
          <w:bCs/>
        </w:rPr>
        <w:t>15 November 2019</w:t>
      </w:r>
      <w:r w:rsidR="00646F3B" w:rsidRPr="00917AF6">
        <w:rPr>
          <w:rFonts w:ascii="Arial" w:hAnsi="Arial" w:cs="Arial"/>
        </w:rPr>
        <w:t>. All disciplinary perspectives and career stages welcome.</w:t>
      </w:r>
      <w:r w:rsidRPr="00917AF6">
        <w:rPr>
          <w:rFonts w:ascii="Arial" w:hAnsi="Arial" w:cs="Arial"/>
        </w:rPr>
        <w:t xml:space="preserve"> </w:t>
      </w:r>
    </w:p>
    <w:p w14:paraId="1357FE37" w14:textId="462623C0" w:rsidR="00A01ACE" w:rsidRPr="00A01ACE" w:rsidRDefault="00A01ACE" w:rsidP="00A01ACE">
      <w:pPr>
        <w:autoSpaceDE w:val="0"/>
        <w:autoSpaceDN w:val="0"/>
        <w:adjustRightInd w:val="0"/>
        <w:spacing w:after="0" w:line="240" w:lineRule="auto"/>
        <w:rPr>
          <w:rFonts w:ascii="Times New Roman" w:hAnsi="Times New Roman" w:cs="Times New Roman"/>
        </w:rPr>
      </w:pPr>
    </w:p>
    <w:sectPr w:rsidR="00A01ACE" w:rsidRPr="00A01ACE" w:rsidSect="00FA28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CE"/>
    <w:rsid w:val="00077E10"/>
    <w:rsid w:val="00117412"/>
    <w:rsid w:val="005B2BD0"/>
    <w:rsid w:val="00646F3B"/>
    <w:rsid w:val="007250A6"/>
    <w:rsid w:val="00917AF6"/>
    <w:rsid w:val="00A01ACE"/>
    <w:rsid w:val="00A6326D"/>
    <w:rsid w:val="00BD756F"/>
    <w:rsid w:val="00D1139E"/>
    <w:rsid w:val="00E15376"/>
    <w:rsid w:val="00EF5922"/>
    <w:rsid w:val="00FA2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D734"/>
  <w15:chartTrackingRefBased/>
  <w15:docId w15:val="{BD960B20-C74F-416E-B0E6-60CCF17D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922"/>
    <w:rPr>
      <w:color w:val="0563C1" w:themeColor="hyperlink"/>
      <w:u w:val="single"/>
    </w:rPr>
  </w:style>
  <w:style w:type="character" w:customStyle="1" w:styleId="UnresolvedMention">
    <w:name w:val="Unresolved Mention"/>
    <w:basedOn w:val="DefaultParagraphFont"/>
    <w:uiPriority w:val="99"/>
    <w:semiHidden/>
    <w:unhideWhenUsed/>
    <w:rsid w:val="00EF5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ie.barclay@adelaide.edu.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Barclay</dc:creator>
  <cp:keywords/>
  <dc:description/>
  <cp:lastModifiedBy>Marina Gerzic</cp:lastModifiedBy>
  <cp:revision>2</cp:revision>
  <dcterms:created xsi:type="dcterms:W3CDTF">2019-09-05T01:35:00Z</dcterms:created>
  <dcterms:modified xsi:type="dcterms:W3CDTF">2019-09-05T01:35:00Z</dcterms:modified>
</cp:coreProperties>
</file>